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0B679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Projekt ustawy </w:t>
            </w:r>
            <w:r w:rsidR="00860B5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– Prawo komunikacji elektronicznej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357744" w:rsidTr="00A06425">
        <w:tc>
          <w:tcPr>
            <w:tcW w:w="562" w:type="dxa"/>
            <w:shd w:val="clear" w:color="auto" w:fill="auto"/>
          </w:tcPr>
          <w:p w:rsidR="00A06425" w:rsidRPr="00357744" w:rsidRDefault="00A06425" w:rsidP="00A06425">
            <w:pPr>
              <w:spacing w:before="120" w:after="120"/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357744">
              <w:rPr>
                <w:rFonts w:ascii="Fira Sans" w:hAnsi="Fira Sans" w:cstheme="minorHAnsi"/>
                <w:b/>
                <w:sz w:val="19"/>
                <w:szCs w:val="19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357744" w:rsidRDefault="000B679E" w:rsidP="004D086F">
            <w:pPr>
              <w:spacing w:before="60" w:after="60"/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357744">
              <w:rPr>
                <w:rFonts w:ascii="Fira Sans" w:hAnsi="Fira Sans" w:cstheme="minorHAnsi"/>
                <w:b/>
                <w:sz w:val="19"/>
                <w:szCs w:val="19"/>
              </w:rPr>
              <w:t>GUS</w:t>
            </w:r>
          </w:p>
        </w:tc>
        <w:tc>
          <w:tcPr>
            <w:tcW w:w="1843" w:type="dxa"/>
            <w:shd w:val="clear" w:color="auto" w:fill="auto"/>
          </w:tcPr>
          <w:p w:rsidR="00A06425" w:rsidRPr="00357744" w:rsidRDefault="00860B59" w:rsidP="004D086F">
            <w:pPr>
              <w:jc w:val="center"/>
              <w:rPr>
                <w:rFonts w:ascii="Fira Sans" w:hAnsi="Fira Sans" w:cstheme="minorHAnsi"/>
                <w:sz w:val="19"/>
                <w:szCs w:val="19"/>
              </w:rPr>
            </w:pPr>
            <w:r>
              <w:rPr>
                <w:rFonts w:ascii="Fira Sans" w:hAnsi="Fira Sans" w:cstheme="minorHAnsi"/>
                <w:sz w:val="19"/>
                <w:szCs w:val="19"/>
              </w:rPr>
              <w:t>Propozycja dodania przepisu do projektowanej ustawy</w:t>
            </w:r>
          </w:p>
        </w:tc>
        <w:tc>
          <w:tcPr>
            <w:tcW w:w="4678" w:type="dxa"/>
            <w:shd w:val="clear" w:color="auto" w:fill="auto"/>
          </w:tcPr>
          <w:p w:rsidR="00DF4F9B" w:rsidRPr="00DF4F9B" w:rsidRDefault="00DF4F9B" w:rsidP="00DF4F9B">
            <w:pPr>
              <w:jc w:val="both"/>
              <w:rPr>
                <w:rFonts w:ascii="Fira Sans" w:hAnsi="Fira Sans"/>
                <w:sz w:val="19"/>
                <w:szCs w:val="19"/>
              </w:rPr>
            </w:pPr>
            <w:r w:rsidRPr="00DF4F9B">
              <w:rPr>
                <w:rFonts w:ascii="Fira Sans" w:hAnsi="Fira Sans" w:cs="Arial"/>
                <w:sz w:val="19"/>
                <w:szCs w:val="19"/>
              </w:rPr>
              <w:t xml:space="preserve">W odpowiedzi na pismo z dnia 24 lutego 2021 r., znak DAIP.WOKRM.0102.116.1.2021, oraz w nawiązaniu do wcześniejszej korespondencji z Kancelarią Prezesa Rady Ministrów dotyczącej projektu ustawy – Prawo komunikacji elektronicznej (UC45) oraz ustawy wprowadzającej tę ustawę – </w:t>
            </w:r>
            <w:r w:rsidR="006B5D26" w:rsidRPr="00DF4F9B">
              <w:rPr>
                <w:rFonts w:ascii="Fira Sans" w:hAnsi="Fira Sans"/>
                <w:sz w:val="19"/>
                <w:szCs w:val="19"/>
              </w:rPr>
              <w:t xml:space="preserve">Główny Urząd Statystyczny </w:t>
            </w:r>
            <w:r w:rsidR="006B5D26">
              <w:rPr>
                <w:rFonts w:ascii="Fira Sans" w:hAnsi="Fira Sans" w:cs="Arial"/>
                <w:sz w:val="19"/>
                <w:szCs w:val="19"/>
              </w:rPr>
              <w:t>podtrzymuje</w:t>
            </w:r>
            <w:r w:rsidRPr="00DF4F9B">
              <w:rPr>
                <w:rFonts w:ascii="Fira Sans" w:hAnsi="Fira Sans" w:cs="Arial"/>
                <w:sz w:val="19"/>
                <w:szCs w:val="19"/>
              </w:rPr>
              <w:t xml:space="preserve"> dotychczasowe stanowisko dotyczące potrzeby zamieszczenia w projektowanej ustawie – Prawo komunikacji elektronicznej przepisu zobowiązującego </w:t>
            </w:r>
            <w:r w:rsidRPr="00DF4F9B">
              <w:rPr>
                <w:rFonts w:ascii="Fira Sans" w:hAnsi="Fira Sans"/>
                <w:sz w:val="19"/>
                <w:szCs w:val="19"/>
              </w:rPr>
              <w:t>dostawców publicznie dostępnych usług telefonicznych do przekazywania służbom statystyki publicznej zgromadzonych danych osobowych o abonentach będących osobami fizycznymi prowadzącymi działalność gospodarczą lub nieprowadzącymi takiej działalności.</w:t>
            </w:r>
          </w:p>
          <w:p w:rsidR="00DF4F9B" w:rsidRPr="00DF4F9B" w:rsidRDefault="00DF4F9B" w:rsidP="00DF4F9B">
            <w:pPr>
              <w:jc w:val="both"/>
              <w:rPr>
                <w:rFonts w:ascii="Fira Sans" w:hAnsi="Fira Sans" w:cs="Arial"/>
                <w:sz w:val="19"/>
                <w:szCs w:val="19"/>
              </w:rPr>
            </w:pPr>
            <w:r w:rsidRPr="00DF4F9B">
              <w:rPr>
                <w:rFonts w:ascii="Fira Sans" w:hAnsi="Fira Sans" w:cs="Arial"/>
                <w:sz w:val="19"/>
                <w:szCs w:val="19"/>
              </w:rPr>
              <w:t>U</w:t>
            </w:r>
            <w:r w:rsidRPr="00DF4F9B">
              <w:rPr>
                <w:rFonts w:ascii="Fira Sans" w:hAnsi="Fira Sans"/>
                <w:sz w:val="19"/>
                <w:szCs w:val="19"/>
              </w:rPr>
              <w:t>względniając zastrzeżenia Kancelarii Prezesa Rady Ministrów zawarte w piśmie z dnia 3 grudnia 2020 r., Główny Urząd Statystyczny proponuje następujące brzmienie tego przepisu:</w:t>
            </w:r>
          </w:p>
          <w:p w:rsidR="00DF4F9B" w:rsidRPr="00DF4F9B" w:rsidRDefault="00DF4F9B" w:rsidP="006B5D26">
            <w:pPr>
              <w:spacing w:after="120"/>
              <w:jc w:val="both"/>
              <w:rPr>
                <w:rFonts w:ascii="Fira Sans" w:hAnsi="Fira Sans"/>
                <w:b/>
                <w:sz w:val="19"/>
                <w:szCs w:val="19"/>
              </w:rPr>
            </w:pPr>
            <w:r w:rsidRPr="00DF4F9B">
              <w:rPr>
                <w:rFonts w:ascii="Fira Sans" w:hAnsi="Fira Sans"/>
                <w:b/>
                <w:sz w:val="19"/>
                <w:szCs w:val="19"/>
              </w:rPr>
              <w:t xml:space="preserve">„Art.… Dostawcy publicznie dostępnych usług telefonicznych przekazują służbom statystyki publicznej zgromadzone dane osobowe o abonentach będących osobami fizycznymi prowadzącymi działalność gospodarczą lub nieprowadzącymi takiej działalności, określone w art. 35b ust. 1 pkt 1, 4, 16, 21a-21c, 22 i 23 ustawy z dnia 29 czerwca 1995 r. o statystyce publicznej (Dz.U. z 2020 r. poz. 443 z </w:t>
            </w:r>
            <w:proofErr w:type="spellStart"/>
            <w:r w:rsidRPr="00DF4F9B">
              <w:rPr>
                <w:rFonts w:ascii="Fira Sans" w:hAnsi="Fira Sans"/>
                <w:b/>
                <w:sz w:val="19"/>
                <w:szCs w:val="19"/>
              </w:rPr>
              <w:t>późn</w:t>
            </w:r>
            <w:proofErr w:type="spellEnd"/>
            <w:r w:rsidRPr="00DF4F9B">
              <w:rPr>
                <w:rFonts w:ascii="Fira Sans" w:hAnsi="Fira Sans"/>
                <w:b/>
                <w:sz w:val="19"/>
                <w:szCs w:val="19"/>
              </w:rPr>
              <w:t>. zm.), w zakresie i terminach wynikających z programu badań statystycznych statystyki publicznej, o którym mowa w art. 18 ustawy z dnia 29 czerwca 1995 r. o statystyce publicznej.”.</w:t>
            </w:r>
          </w:p>
          <w:p w:rsidR="00DF4F9B" w:rsidRPr="00DF4F9B" w:rsidRDefault="00DF4F9B" w:rsidP="00DF4F9B">
            <w:pPr>
              <w:jc w:val="both"/>
              <w:rPr>
                <w:rFonts w:ascii="Fira Sans" w:hAnsi="Fira Sans"/>
                <w:sz w:val="19"/>
                <w:szCs w:val="19"/>
              </w:rPr>
            </w:pPr>
            <w:r w:rsidRPr="00DF4F9B">
              <w:rPr>
                <w:rFonts w:ascii="Fira Sans" w:hAnsi="Fira Sans"/>
                <w:sz w:val="19"/>
                <w:szCs w:val="19"/>
              </w:rPr>
              <w:t xml:space="preserve">Zagadnienie dotyczące pozyskiwania przez statystykę publiczną danych od dostawców </w:t>
            </w:r>
            <w:r w:rsidRPr="00DF4F9B">
              <w:rPr>
                <w:rFonts w:ascii="Fira Sans" w:hAnsi="Fira Sans"/>
                <w:sz w:val="19"/>
                <w:szCs w:val="19"/>
              </w:rPr>
              <w:lastRenderedPageBreak/>
              <w:t xml:space="preserve">publicznie dostępnych usług telekomunikacyjnych jest uregulowane w ustawie z dnia 29 czerwca 1995 r. o statystyce publicznej (Dz. U. z 2020 r. poz. 443, z </w:t>
            </w:r>
            <w:proofErr w:type="spellStart"/>
            <w:r w:rsidRPr="00DF4F9B">
              <w:rPr>
                <w:rFonts w:ascii="Fira Sans" w:hAnsi="Fira Sans"/>
                <w:sz w:val="19"/>
                <w:szCs w:val="19"/>
              </w:rPr>
              <w:t>późn</w:t>
            </w:r>
            <w:proofErr w:type="spellEnd"/>
            <w:r w:rsidRPr="00DF4F9B">
              <w:rPr>
                <w:rFonts w:ascii="Fira Sans" w:hAnsi="Fira Sans"/>
                <w:sz w:val="19"/>
                <w:szCs w:val="19"/>
              </w:rPr>
              <w:t>. zm.). W związku z wątpliwościami podnoszonymi przez dostawców publicznie dostępnych usług telekomunikacyjnych oraz ich zrzeszeniami dotyczącymi legalności przekazywania danych na potrzeby statystyki publicznej w 2020 r. wprowadzone zostały – ustawą z dnia 14 sierpnia 2020 r. o zmianie ustawy o statystyce publicznej, ustawy o powszechnym spisie rolnym w 2020 r. oraz ustawy o narodowym spisie powszechnym ludności i mieszkań w 2021 r. (Dz. U. z 2020 r. poz. 1486) –  zmiany do ustawy z dnia 29 czerwca 1995 r. o statystyce publicznej obejmujące:</w:t>
            </w:r>
          </w:p>
          <w:p w:rsidR="00DF4F9B" w:rsidRPr="00DF4F9B" w:rsidRDefault="00DF4F9B" w:rsidP="00DF4F9B">
            <w:pPr>
              <w:pStyle w:val="Akapitzlist"/>
              <w:numPr>
                <w:ilvl w:val="0"/>
                <w:numId w:val="12"/>
              </w:numPr>
              <w:spacing w:before="0" w:after="160" w:line="240" w:lineRule="auto"/>
              <w:ind w:left="720"/>
              <w:rPr>
                <w:rFonts w:ascii="Fira Sans" w:hAnsi="Fira Sans"/>
                <w:color w:val="auto"/>
                <w:szCs w:val="19"/>
              </w:rPr>
            </w:pPr>
            <w:r w:rsidRPr="00DF4F9B">
              <w:rPr>
                <w:rFonts w:ascii="Fira Sans" w:hAnsi="Fira Sans"/>
                <w:color w:val="auto"/>
                <w:szCs w:val="19"/>
              </w:rPr>
              <w:t>dodanie lit. e w art. 2 w pkt 15, w której doprecyzowano przedmiot działalności podmiotów dostarczających publicznie dostępne usługi telekomunikacyjne;</w:t>
            </w:r>
          </w:p>
          <w:p w:rsidR="00DF4F9B" w:rsidRPr="00DF4F9B" w:rsidRDefault="00DF4F9B" w:rsidP="00DF4F9B">
            <w:pPr>
              <w:pStyle w:val="Akapitzlist"/>
              <w:numPr>
                <w:ilvl w:val="0"/>
                <w:numId w:val="12"/>
              </w:numPr>
              <w:spacing w:before="0" w:after="160" w:line="240" w:lineRule="auto"/>
              <w:ind w:left="720"/>
              <w:rPr>
                <w:rFonts w:ascii="Fira Sans" w:hAnsi="Fira Sans"/>
                <w:color w:val="auto"/>
                <w:szCs w:val="19"/>
              </w:rPr>
            </w:pPr>
            <w:r w:rsidRPr="00DF4F9B">
              <w:rPr>
                <w:rFonts w:ascii="Fira Sans" w:hAnsi="Fira Sans"/>
                <w:color w:val="auto"/>
                <w:szCs w:val="19"/>
              </w:rPr>
              <w:t>dodanie pkt 21a-21c w art. 35b w ust. 1, w których poszerzono katalog danych osobowych dotyczących przetwarzanych przez służby statystyki publicznej adresów abonentów o następujące dane:</w:t>
            </w:r>
          </w:p>
          <w:p w:rsidR="00DF4F9B" w:rsidRPr="00DF4F9B" w:rsidRDefault="00DF4F9B" w:rsidP="00DF4F9B">
            <w:pPr>
              <w:pStyle w:val="Akapitzlist"/>
              <w:numPr>
                <w:ilvl w:val="0"/>
                <w:numId w:val="13"/>
              </w:numPr>
              <w:spacing w:before="0" w:after="160" w:line="240" w:lineRule="auto"/>
              <w:ind w:left="1080"/>
              <w:rPr>
                <w:rFonts w:ascii="Fira Sans" w:hAnsi="Fira Sans"/>
                <w:color w:val="auto"/>
                <w:szCs w:val="19"/>
              </w:rPr>
            </w:pPr>
            <w:r w:rsidRPr="00DF4F9B">
              <w:rPr>
                <w:rFonts w:ascii="Fira Sans" w:hAnsi="Fira Sans"/>
                <w:color w:val="auto"/>
                <w:szCs w:val="19"/>
              </w:rPr>
              <w:t>adres miejsca, w którym znajduje się zakończenie sieci udostępnione abonentowi publicznie dostępnej usługi telefonicznej świadczonej w stacjonarnej publicznej sieci telekomunikacyjnej,</w:t>
            </w:r>
          </w:p>
          <w:p w:rsidR="00DF4F9B" w:rsidRPr="00DF4F9B" w:rsidRDefault="00DF4F9B" w:rsidP="00DF4F9B">
            <w:pPr>
              <w:pStyle w:val="Akapitzlist"/>
              <w:numPr>
                <w:ilvl w:val="0"/>
                <w:numId w:val="13"/>
              </w:numPr>
              <w:spacing w:before="0" w:after="160" w:line="240" w:lineRule="auto"/>
              <w:ind w:left="1080"/>
              <w:rPr>
                <w:rFonts w:ascii="Fira Sans" w:hAnsi="Fira Sans"/>
                <w:color w:val="auto"/>
                <w:szCs w:val="19"/>
              </w:rPr>
            </w:pPr>
            <w:r w:rsidRPr="00DF4F9B">
              <w:rPr>
                <w:rFonts w:ascii="Fira Sans" w:hAnsi="Fira Sans"/>
                <w:color w:val="auto"/>
                <w:szCs w:val="19"/>
              </w:rPr>
              <w:t>adres miejsca zamieszkania abonenta publicznie dostępnej usługi telefonicznej świadczonej w ruchomej publicznej sieci telekomunikacyjnej,</w:t>
            </w:r>
          </w:p>
          <w:p w:rsidR="00DF4F9B" w:rsidRPr="00DF4F9B" w:rsidRDefault="00DF4F9B" w:rsidP="00DF4F9B">
            <w:pPr>
              <w:pStyle w:val="Akapitzlist"/>
              <w:numPr>
                <w:ilvl w:val="0"/>
                <w:numId w:val="13"/>
              </w:numPr>
              <w:spacing w:before="0" w:after="160" w:line="240" w:lineRule="auto"/>
              <w:ind w:left="1080"/>
              <w:rPr>
                <w:rFonts w:ascii="Fira Sans" w:hAnsi="Fira Sans"/>
                <w:color w:val="auto"/>
                <w:szCs w:val="19"/>
              </w:rPr>
            </w:pPr>
            <w:r w:rsidRPr="00DF4F9B">
              <w:rPr>
                <w:rFonts w:ascii="Fira Sans" w:hAnsi="Fira Sans"/>
                <w:color w:val="auto"/>
                <w:szCs w:val="19"/>
              </w:rPr>
              <w:t>adres do korespondencji abonenta publicznie dostępnej usługi telefonicznej świadczonej w ruchomej publicznej sieci telekomunikacyjnej;</w:t>
            </w:r>
          </w:p>
          <w:p w:rsidR="00DF4F9B" w:rsidRPr="00DF4F9B" w:rsidRDefault="00DF4F9B" w:rsidP="00DF4F9B">
            <w:pPr>
              <w:pStyle w:val="Akapitzlist"/>
              <w:numPr>
                <w:ilvl w:val="0"/>
                <w:numId w:val="12"/>
              </w:numPr>
              <w:spacing w:before="0" w:after="120" w:line="240" w:lineRule="auto"/>
              <w:ind w:left="714" w:hanging="357"/>
              <w:rPr>
                <w:rFonts w:ascii="Fira Sans" w:hAnsi="Fira Sans"/>
                <w:color w:val="auto"/>
                <w:szCs w:val="19"/>
              </w:rPr>
            </w:pPr>
            <w:r w:rsidRPr="00DF4F9B">
              <w:rPr>
                <w:rFonts w:ascii="Fira Sans" w:hAnsi="Fira Sans"/>
                <w:color w:val="auto"/>
                <w:szCs w:val="19"/>
              </w:rPr>
              <w:t xml:space="preserve">dodanie ust. 5 w art. 35b gwarantującego, że przekazanie służbom statystyki publicznej danych osobowych, o których mowa w art. 35b ust. 1 ustawy o statystyce publicznej, przez dostawców publicznie dostępnych usług telekomunikacyjnych nie stanowi naruszenia tajemnicy komunikowania się w </w:t>
            </w:r>
            <w:r w:rsidRPr="00DF4F9B">
              <w:rPr>
                <w:rFonts w:ascii="Fira Sans" w:hAnsi="Fira Sans"/>
                <w:color w:val="auto"/>
                <w:szCs w:val="19"/>
              </w:rPr>
              <w:lastRenderedPageBreak/>
              <w:t>sieciach telekomunikacyjnych, o której mowa w art. 159 ust. 1 ustawy z dnia 16 lipca 2004 r. – Prawo telekomunikacyjne. Przepis ten pozwoli na uniknięcie ewentualnych wątpliwości, które mogłyby pojawić się w związku ze zbieraniem danych od omawianej grupy podmiotów na potrzeby badań statystycznych.</w:t>
            </w:r>
          </w:p>
          <w:p w:rsidR="00DF4F9B" w:rsidRPr="00DF4F9B" w:rsidRDefault="00DF4F9B" w:rsidP="00DF4F9B">
            <w:pPr>
              <w:jc w:val="both"/>
              <w:rPr>
                <w:rFonts w:ascii="Fira Sans" w:hAnsi="Fira Sans"/>
                <w:sz w:val="19"/>
                <w:szCs w:val="19"/>
              </w:rPr>
            </w:pPr>
            <w:r w:rsidRPr="00DF4F9B">
              <w:rPr>
                <w:rFonts w:ascii="Fira Sans" w:hAnsi="Fira Sans"/>
                <w:sz w:val="19"/>
                <w:szCs w:val="19"/>
              </w:rPr>
              <w:t xml:space="preserve">W związku z poruszoną w przywołanym na wstępie piśmie Kancelarii Prezesa Rady Ministrów z dnia </w:t>
            </w:r>
            <w:r w:rsidR="006B5D26">
              <w:rPr>
                <w:rFonts w:ascii="Fira Sans" w:hAnsi="Fira Sans"/>
                <w:sz w:val="19"/>
                <w:szCs w:val="19"/>
              </w:rPr>
              <w:br/>
            </w:r>
            <w:r w:rsidRPr="00DF4F9B">
              <w:rPr>
                <w:rFonts w:ascii="Fira Sans" w:hAnsi="Fira Sans"/>
                <w:sz w:val="19"/>
                <w:szCs w:val="19"/>
              </w:rPr>
              <w:t>3 grudnia 2020 r. kwestią ochrony danych osobowych, Główny Urząd Statystyczny proponuje w ww. przepisie, który powinien zostać zamieszczony w projektowanej ustawie – Prawo komunikacji elektronicznej, dookreślenie zakresu danych pozyskiwanych przez służby statystyki publicznej od dostawców publicznie dostępnych usług telefonicznych – będą one obejmować  następujące dane z art. 35b ust. 1 pkt 1, 4, 16, 21a-21c, 22 i 23 ustawy z dnia 29 czerwca 1995 r. o statystyce publicznej:</w:t>
            </w:r>
          </w:p>
          <w:p w:rsidR="00DF4F9B" w:rsidRPr="00DF4F9B" w:rsidRDefault="00DF4F9B" w:rsidP="00DF4F9B">
            <w:pPr>
              <w:pStyle w:val="Akapitzlist"/>
              <w:numPr>
                <w:ilvl w:val="0"/>
                <w:numId w:val="11"/>
              </w:numPr>
              <w:spacing w:before="0" w:after="160" w:line="240" w:lineRule="auto"/>
              <w:rPr>
                <w:rFonts w:ascii="Fira Sans" w:hAnsi="Fira Sans"/>
                <w:color w:val="auto"/>
                <w:szCs w:val="19"/>
              </w:rPr>
            </w:pPr>
            <w:r w:rsidRPr="00DF4F9B">
              <w:rPr>
                <w:rFonts w:ascii="Fira Sans" w:hAnsi="Fira Sans"/>
                <w:color w:val="auto"/>
                <w:szCs w:val="19"/>
              </w:rPr>
              <w:t>imiona i nazwiska,</w:t>
            </w:r>
          </w:p>
          <w:p w:rsidR="00DF4F9B" w:rsidRPr="00DF4F9B" w:rsidRDefault="00DF4F9B" w:rsidP="00DF4F9B">
            <w:pPr>
              <w:pStyle w:val="Akapitzlist"/>
              <w:numPr>
                <w:ilvl w:val="0"/>
                <w:numId w:val="11"/>
              </w:numPr>
              <w:spacing w:before="0" w:after="160" w:line="240" w:lineRule="auto"/>
              <w:rPr>
                <w:rFonts w:ascii="Fira Sans" w:hAnsi="Fira Sans"/>
                <w:color w:val="auto"/>
                <w:szCs w:val="19"/>
              </w:rPr>
            </w:pPr>
            <w:r w:rsidRPr="00DF4F9B">
              <w:rPr>
                <w:rFonts w:ascii="Fira Sans" w:hAnsi="Fira Sans"/>
                <w:color w:val="auto"/>
                <w:szCs w:val="19"/>
              </w:rPr>
              <w:t>numer PESEL,</w:t>
            </w:r>
          </w:p>
          <w:p w:rsidR="00DF4F9B" w:rsidRPr="00DF4F9B" w:rsidRDefault="00DF4F9B" w:rsidP="00DF4F9B">
            <w:pPr>
              <w:pStyle w:val="Akapitzlist"/>
              <w:numPr>
                <w:ilvl w:val="0"/>
                <w:numId w:val="11"/>
              </w:numPr>
              <w:spacing w:before="0" w:after="160" w:line="240" w:lineRule="auto"/>
              <w:rPr>
                <w:rFonts w:ascii="Fira Sans" w:hAnsi="Fira Sans"/>
                <w:color w:val="auto"/>
                <w:szCs w:val="19"/>
              </w:rPr>
            </w:pPr>
            <w:r w:rsidRPr="00DF4F9B">
              <w:rPr>
                <w:rFonts w:ascii="Fira Sans" w:hAnsi="Fira Sans"/>
                <w:color w:val="auto"/>
                <w:szCs w:val="19"/>
              </w:rPr>
              <w:t>numer identyfikacji podatkowej,</w:t>
            </w:r>
          </w:p>
          <w:p w:rsidR="00DF4F9B" w:rsidRPr="00DF4F9B" w:rsidRDefault="00DF4F9B" w:rsidP="00DF4F9B">
            <w:pPr>
              <w:pStyle w:val="Akapitzlist"/>
              <w:numPr>
                <w:ilvl w:val="0"/>
                <w:numId w:val="11"/>
              </w:numPr>
              <w:spacing w:before="0" w:after="160" w:line="240" w:lineRule="auto"/>
              <w:rPr>
                <w:rFonts w:ascii="Fira Sans" w:hAnsi="Fira Sans"/>
                <w:color w:val="auto"/>
                <w:szCs w:val="19"/>
              </w:rPr>
            </w:pPr>
            <w:r w:rsidRPr="00DF4F9B">
              <w:rPr>
                <w:rFonts w:ascii="Fira Sans" w:hAnsi="Fira Sans"/>
                <w:color w:val="auto"/>
                <w:szCs w:val="19"/>
              </w:rPr>
              <w:t xml:space="preserve">adres </w:t>
            </w:r>
            <w:bookmarkStart w:id="0" w:name="_GoBack"/>
            <w:bookmarkEnd w:id="0"/>
            <w:r w:rsidRPr="00DF4F9B">
              <w:rPr>
                <w:rFonts w:ascii="Fira Sans" w:hAnsi="Fira Sans"/>
                <w:color w:val="auto"/>
                <w:szCs w:val="19"/>
              </w:rPr>
              <w:t>miejsca, w którym znajduje się zakończenie sieci udostępnione abonentowi publicznie dostępnej usługi telefonicznej świadczonej w stacjonarnej publicznej sieci telekomunikacyjnej,</w:t>
            </w:r>
          </w:p>
          <w:p w:rsidR="00DF4F9B" w:rsidRPr="00DF4F9B" w:rsidRDefault="00DF4F9B" w:rsidP="00DF4F9B">
            <w:pPr>
              <w:pStyle w:val="Akapitzlist"/>
              <w:numPr>
                <w:ilvl w:val="0"/>
                <w:numId w:val="11"/>
              </w:numPr>
              <w:spacing w:before="0" w:after="160" w:line="240" w:lineRule="auto"/>
              <w:rPr>
                <w:rFonts w:ascii="Fira Sans" w:hAnsi="Fira Sans"/>
                <w:color w:val="auto"/>
                <w:szCs w:val="19"/>
              </w:rPr>
            </w:pPr>
            <w:r w:rsidRPr="00DF4F9B">
              <w:rPr>
                <w:rFonts w:ascii="Fira Sans" w:hAnsi="Fira Sans"/>
                <w:color w:val="auto"/>
                <w:szCs w:val="19"/>
              </w:rPr>
              <w:t>adres miejsca zamieszkania abonenta publicznie dostępnej usługi telefonicznej świadczonej w ruchomej publicznej sieci telekomunikacyjnej,</w:t>
            </w:r>
          </w:p>
          <w:p w:rsidR="00DF4F9B" w:rsidRPr="00DF4F9B" w:rsidRDefault="00DF4F9B" w:rsidP="00DF4F9B">
            <w:pPr>
              <w:pStyle w:val="Akapitzlist"/>
              <w:numPr>
                <w:ilvl w:val="0"/>
                <w:numId w:val="11"/>
              </w:numPr>
              <w:spacing w:before="0" w:after="160" w:line="240" w:lineRule="auto"/>
              <w:rPr>
                <w:rFonts w:ascii="Fira Sans" w:hAnsi="Fira Sans"/>
                <w:color w:val="auto"/>
                <w:szCs w:val="19"/>
              </w:rPr>
            </w:pPr>
            <w:r w:rsidRPr="00DF4F9B">
              <w:rPr>
                <w:rFonts w:ascii="Fira Sans" w:hAnsi="Fira Sans"/>
                <w:color w:val="auto"/>
                <w:szCs w:val="19"/>
              </w:rPr>
              <w:t>adres do korespondencji abonenta publicznie dostępnej usługi telefonicznej świadczonej w ruchomej publicznej sieci telekomunikacyjnej,</w:t>
            </w:r>
          </w:p>
          <w:p w:rsidR="00DF4F9B" w:rsidRPr="00DF4F9B" w:rsidRDefault="00DF4F9B" w:rsidP="00DF4F9B">
            <w:pPr>
              <w:pStyle w:val="Akapitzlist"/>
              <w:numPr>
                <w:ilvl w:val="0"/>
                <w:numId w:val="11"/>
              </w:numPr>
              <w:spacing w:before="0" w:after="160" w:line="240" w:lineRule="auto"/>
              <w:rPr>
                <w:rFonts w:ascii="Fira Sans" w:hAnsi="Fira Sans"/>
                <w:color w:val="auto"/>
                <w:szCs w:val="19"/>
              </w:rPr>
            </w:pPr>
            <w:r w:rsidRPr="00DF4F9B">
              <w:rPr>
                <w:rFonts w:ascii="Fira Sans" w:hAnsi="Fira Sans"/>
                <w:color w:val="auto"/>
                <w:szCs w:val="19"/>
              </w:rPr>
              <w:t>adres poczty elektronicznej,</w:t>
            </w:r>
          </w:p>
          <w:p w:rsidR="00DF4F9B" w:rsidRPr="00DF4F9B" w:rsidRDefault="00DF4F9B" w:rsidP="00DF4F9B">
            <w:pPr>
              <w:pStyle w:val="Akapitzlist"/>
              <w:numPr>
                <w:ilvl w:val="0"/>
                <w:numId w:val="11"/>
              </w:numPr>
              <w:spacing w:before="0" w:after="120" w:line="240" w:lineRule="auto"/>
              <w:rPr>
                <w:rFonts w:ascii="Fira Sans" w:hAnsi="Fira Sans"/>
                <w:color w:val="auto"/>
                <w:szCs w:val="19"/>
              </w:rPr>
            </w:pPr>
            <w:r w:rsidRPr="00DF4F9B">
              <w:rPr>
                <w:rFonts w:ascii="Fira Sans" w:hAnsi="Fira Sans"/>
                <w:color w:val="auto"/>
                <w:szCs w:val="19"/>
              </w:rPr>
              <w:t>numer telefonu.</w:t>
            </w:r>
          </w:p>
          <w:p w:rsidR="00DF4F9B" w:rsidRPr="00DF4F9B" w:rsidRDefault="00DF4F9B" w:rsidP="00DF4F9B">
            <w:pPr>
              <w:spacing w:after="120"/>
              <w:jc w:val="both"/>
              <w:rPr>
                <w:rFonts w:ascii="Fira Sans" w:hAnsi="Fira Sans"/>
                <w:sz w:val="19"/>
                <w:szCs w:val="19"/>
              </w:rPr>
            </w:pPr>
            <w:r w:rsidRPr="00DF4F9B">
              <w:rPr>
                <w:rFonts w:ascii="Fira Sans" w:hAnsi="Fira Sans"/>
                <w:sz w:val="19"/>
                <w:szCs w:val="19"/>
              </w:rPr>
              <w:t xml:space="preserve">Przekazywanie danych osobowych dotyczących imion i nazwisk oraz numeru PESEL umożliwi jednoznaczną identyfikację osób fizycznych nieprowadzących działalności gospodarczej, natomiast numer identyfikacji podatkowej stanowi </w:t>
            </w:r>
            <w:r w:rsidRPr="00DF4F9B">
              <w:rPr>
                <w:rFonts w:ascii="Fira Sans" w:hAnsi="Fira Sans"/>
                <w:sz w:val="19"/>
                <w:szCs w:val="19"/>
              </w:rPr>
              <w:lastRenderedPageBreak/>
              <w:t xml:space="preserve">identyfikator dla osób fizycznych prowadzących działalność gospodarczą. Przypisanie numerów telefonów i adresów poczty elektronicznej  do konkretnej osoby stanowi warunek konieczny </w:t>
            </w:r>
            <w:r w:rsidRPr="00DF4F9B">
              <w:rPr>
                <w:rFonts w:ascii="Fira Sans" w:hAnsi="Fira Sans"/>
                <w:sz w:val="19"/>
                <w:szCs w:val="19"/>
              </w:rPr>
              <w:br/>
              <w:t>do realizacji badań, w tym Narodowego Spisu Powszechnego Ludności i Mieszkań w roku 2021, metodą wywiadu telefonicznego oraz umożliwi nawiązanie kontaktu z respondentami.</w:t>
            </w:r>
          </w:p>
          <w:p w:rsidR="00DF4F9B" w:rsidRPr="00DF4F9B" w:rsidRDefault="00DF4F9B" w:rsidP="00DF4F9B">
            <w:pPr>
              <w:spacing w:after="120"/>
              <w:jc w:val="both"/>
              <w:rPr>
                <w:rFonts w:ascii="Fira Sans" w:hAnsi="Fira Sans"/>
                <w:sz w:val="19"/>
                <w:szCs w:val="19"/>
              </w:rPr>
            </w:pPr>
            <w:r w:rsidRPr="00DF4F9B">
              <w:rPr>
                <w:rFonts w:ascii="Fira Sans" w:hAnsi="Fira Sans"/>
                <w:sz w:val="19"/>
                <w:szCs w:val="19"/>
              </w:rPr>
              <w:t>Pozyskiwanie przez statystykę publiczną danych osobowych o adresach jest uzasadnione potrzebami związanymi z losowaniem prób do badań społecznych opartych na adresach respondentów. Adres miejsca, w którym znajduje się zakończenie sieci, umożliwia zlokalizowanie adresu, pod którym jest urządzenie, na które został zarejestrowany numer telefonu, w przypadku usługi telefonicznej świadczonej w stacjonarnej publicznej sieci telekomunikacyjnej. Natomiast adres zamieszkania i adres do korespondencji abonenta usługi telefonicznej świadczonej w ruchomej publicznej sieci telekomunikacyjnej pozwala na ustalenie najbardziej prawdopodobnego miejsca zamieszkania respondenta.</w:t>
            </w:r>
          </w:p>
          <w:p w:rsidR="00DF4F9B" w:rsidRPr="00DF4F9B" w:rsidRDefault="00DF4F9B" w:rsidP="00DF4F9B">
            <w:pPr>
              <w:spacing w:after="120"/>
              <w:jc w:val="both"/>
              <w:rPr>
                <w:rFonts w:ascii="Fira Sans" w:hAnsi="Fira Sans"/>
                <w:sz w:val="19"/>
                <w:szCs w:val="19"/>
              </w:rPr>
            </w:pPr>
            <w:r w:rsidRPr="00DF4F9B">
              <w:rPr>
                <w:rFonts w:ascii="Fira Sans" w:hAnsi="Fira Sans"/>
                <w:sz w:val="19"/>
                <w:szCs w:val="19"/>
              </w:rPr>
              <w:t>Dane o numerach telefonów i adresach poczty elektronicznej w powiązaniu z danymi identyfikacyjnymi i adresowymi abonenta są niezbędne do nawiązania kontaktu telefonicznego i elektronicznego z respondentami. Należy podkreślić, że powyższy zakres danych osobowych zawiera minimalny zakres danych umożliwiających realizację badań i jednoczesne ograniczenie ryzyka związanego z korzystaniem z metody wywiadu bezpośredniego, co jest szczególnie istotne w okresie pandemii COVID-19.</w:t>
            </w:r>
          </w:p>
          <w:p w:rsidR="00A06425" w:rsidRPr="00DF4F9B" w:rsidRDefault="00DF4F9B" w:rsidP="00DF4F9B">
            <w:pPr>
              <w:spacing w:after="120"/>
              <w:jc w:val="both"/>
              <w:rPr>
                <w:rFonts w:ascii="Fira Sans" w:hAnsi="Fira Sans"/>
                <w:szCs w:val="19"/>
              </w:rPr>
            </w:pPr>
            <w:r w:rsidRPr="00DF4F9B">
              <w:rPr>
                <w:rFonts w:ascii="Fira Sans" w:hAnsi="Fira Sans"/>
                <w:sz w:val="19"/>
                <w:szCs w:val="19"/>
              </w:rPr>
              <w:t xml:space="preserve">Zagadnienie dotyczące m.in. źródeł danych, podmiotów przekazujących dane, informacji dotyczących przekazywanych danych, w tym zakres danych obejmujący dane osobowe z katalogu danych wymienionych w art. 35b ust. 1 ustawy z dnia 29 czerwca 1995 r. o statystyce publicznej, w sposób kompleksowy i jednolity określa program badań statystycznych statystyki publicznej, ustalany </w:t>
            </w:r>
            <w:r w:rsidRPr="00DF4F9B">
              <w:rPr>
                <w:rFonts w:ascii="Fira Sans" w:hAnsi="Fira Sans"/>
                <w:sz w:val="19"/>
                <w:szCs w:val="19"/>
              </w:rPr>
              <w:lastRenderedPageBreak/>
              <w:t>corocznie przez Radę Ministrów, w drodze rozporządzenia.</w:t>
            </w:r>
          </w:p>
        </w:tc>
        <w:tc>
          <w:tcPr>
            <w:tcW w:w="5812" w:type="dxa"/>
            <w:shd w:val="clear" w:color="auto" w:fill="auto"/>
          </w:tcPr>
          <w:p w:rsidR="000B679E" w:rsidRPr="00357744" w:rsidRDefault="006B5D26" w:rsidP="000B679E">
            <w:pPr>
              <w:jc w:val="both"/>
              <w:rPr>
                <w:rFonts w:ascii="Fira Sans" w:hAnsi="Fira Sans"/>
                <w:sz w:val="19"/>
                <w:szCs w:val="19"/>
              </w:rPr>
            </w:pPr>
            <w:r>
              <w:rPr>
                <w:rFonts w:ascii="Fira Sans" w:hAnsi="Fira Sans"/>
                <w:sz w:val="19"/>
                <w:szCs w:val="19"/>
              </w:rPr>
              <w:lastRenderedPageBreak/>
              <w:t xml:space="preserve">Główny </w:t>
            </w:r>
            <w:r w:rsidRPr="00DF4F9B">
              <w:rPr>
                <w:rFonts w:ascii="Fira Sans" w:hAnsi="Fira Sans"/>
                <w:sz w:val="19"/>
                <w:szCs w:val="19"/>
              </w:rPr>
              <w:t xml:space="preserve">Urząd Statystyczny proponuje </w:t>
            </w:r>
            <w:r>
              <w:rPr>
                <w:rFonts w:ascii="Fira Sans" w:hAnsi="Fira Sans"/>
                <w:sz w:val="19"/>
                <w:szCs w:val="19"/>
              </w:rPr>
              <w:t xml:space="preserve">dodanie do projektowanej ustawy </w:t>
            </w:r>
            <w:r w:rsidRPr="00DF4F9B">
              <w:rPr>
                <w:rFonts w:ascii="Fira Sans" w:hAnsi="Fira Sans"/>
                <w:sz w:val="19"/>
                <w:szCs w:val="19"/>
              </w:rPr>
              <w:t>następujące</w:t>
            </w:r>
            <w:r>
              <w:rPr>
                <w:rFonts w:ascii="Fira Sans" w:hAnsi="Fira Sans"/>
                <w:sz w:val="19"/>
                <w:szCs w:val="19"/>
              </w:rPr>
              <w:t>go</w:t>
            </w:r>
            <w:r w:rsidRPr="00DF4F9B">
              <w:rPr>
                <w:rFonts w:ascii="Fira Sans" w:hAnsi="Fira Sans"/>
                <w:sz w:val="19"/>
                <w:szCs w:val="19"/>
              </w:rPr>
              <w:t xml:space="preserve"> przepisu:</w:t>
            </w:r>
          </w:p>
          <w:p w:rsidR="006B5D26" w:rsidRPr="00DF4F9B" w:rsidRDefault="006B5D26" w:rsidP="006B5D26">
            <w:pPr>
              <w:spacing w:after="120"/>
              <w:jc w:val="both"/>
              <w:rPr>
                <w:rFonts w:ascii="Fira Sans" w:hAnsi="Fira Sans"/>
                <w:b/>
                <w:sz w:val="19"/>
                <w:szCs w:val="19"/>
              </w:rPr>
            </w:pPr>
            <w:r w:rsidRPr="00DF4F9B">
              <w:rPr>
                <w:rFonts w:ascii="Fira Sans" w:hAnsi="Fira Sans"/>
                <w:b/>
                <w:sz w:val="19"/>
                <w:szCs w:val="19"/>
              </w:rPr>
              <w:t xml:space="preserve">„Art.… Dostawcy publicznie dostępnych usług telefonicznych przekazują służbom statystyki publicznej zgromadzone dane osobowe o abonentach będących osobami fizycznymi prowadzącymi działalność gospodarczą lub nieprowadzącymi takiej działalności, określone w art. 35b ust. 1 pkt 1, 4, 16, 21a-21c, 22 i 23 ustawy z dnia 29 czerwca 1995 r. o statystyce publicznej (Dz.U. z 2020 r. poz. 443 z </w:t>
            </w:r>
            <w:proofErr w:type="spellStart"/>
            <w:r w:rsidRPr="00DF4F9B">
              <w:rPr>
                <w:rFonts w:ascii="Fira Sans" w:hAnsi="Fira Sans"/>
                <w:b/>
                <w:sz w:val="19"/>
                <w:szCs w:val="19"/>
              </w:rPr>
              <w:t>późn</w:t>
            </w:r>
            <w:proofErr w:type="spellEnd"/>
            <w:r w:rsidRPr="00DF4F9B">
              <w:rPr>
                <w:rFonts w:ascii="Fira Sans" w:hAnsi="Fira Sans"/>
                <w:b/>
                <w:sz w:val="19"/>
                <w:szCs w:val="19"/>
              </w:rPr>
              <w:t>. zm.), w zakresie i terminach wynikających z programu badań statystycznych statystyki publicznej, o którym mowa w art. 18 ustawy z dnia 29 czerwca 1995 r. o statystyce publicznej.”.</w:t>
            </w:r>
          </w:p>
          <w:p w:rsidR="00A06425" w:rsidRPr="00357744" w:rsidRDefault="00A06425" w:rsidP="004D086F">
            <w:pPr>
              <w:jc w:val="center"/>
              <w:rPr>
                <w:rFonts w:ascii="Fira Sans" w:hAnsi="Fira Sans" w:cstheme="minorHAnsi"/>
                <w:sz w:val="19"/>
                <w:szCs w:val="19"/>
              </w:rPr>
            </w:pPr>
          </w:p>
        </w:tc>
        <w:tc>
          <w:tcPr>
            <w:tcW w:w="1359" w:type="dxa"/>
          </w:tcPr>
          <w:p w:rsidR="00A06425" w:rsidRPr="00357744" w:rsidRDefault="00A06425" w:rsidP="004D086F">
            <w:pPr>
              <w:jc w:val="center"/>
              <w:rPr>
                <w:rFonts w:ascii="Fira Sans" w:hAnsi="Fira Sans" w:cstheme="minorHAnsi"/>
                <w:sz w:val="19"/>
                <w:szCs w:val="19"/>
              </w:rPr>
            </w:pPr>
          </w:p>
        </w:tc>
      </w:tr>
      <w:tr w:rsidR="00860B59" w:rsidRPr="00357744" w:rsidTr="00A06425">
        <w:tc>
          <w:tcPr>
            <w:tcW w:w="562" w:type="dxa"/>
            <w:shd w:val="clear" w:color="auto" w:fill="auto"/>
          </w:tcPr>
          <w:p w:rsidR="00860B59" w:rsidRPr="00357744" w:rsidRDefault="00860B59" w:rsidP="00A06425">
            <w:pPr>
              <w:spacing w:before="120" w:after="120"/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</w:tcPr>
          <w:p w:rsidR="00860B59" w:rsidRPr="00357744" w:rsidRDefault="00860B59" w:rsidP="004D086F">
            <w:pPr>
              <w:spacing w:before="60" w:after="60"/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</w:p>
        </w:tc>
        <w:tc>
          <w:tcPr>
            <w:tcW w:w="1843" w:type="dxa"/>
            <w:shd w:val="clear" w:color="auto" w:fill="auto"/>
          </w:tcPr>
          <w:p w:rsidR="00860B59" w:rsidRDefault="00860B59" w:rsidP="004D086F">
            <w:pPr>
              <w:jc w:val="center"/>
              <w:rPr>
                <w:rFonts w:ascii="Fira Sans" w:hAnsi="Fira Sans" w:cstheme="minorHAnsi"/>
                <w:sz w:val="19"/>
                <w:szCs w:val="19"/>
              </w:rPr>
            </w:pPr>
          </w:p>
        </w:tc>
        <w:tc>
          <w:tcPr>
            <w:tcW w:w="4678" w:type="dxa"/>
            <w:shd w:val="clear" w:color="auto" w:fill="auto"/>
          </w:tcPr>
          <w:p w:rsidR="00860B59" w:rsidRPr="00357744" w:rsidRDefault="00860B59" w:rsidP="000B679E">
            <w:pPr>
              <w:jc w:val="both"/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5812" w:type="dxa"/>
            <w:shd w:val="clear" w:color="auto" w:fill="auto"/>
          </w:tcPr>
          <w:p w:rsidR="00860B59" w:rsidRPr="00357744" w:rsidRDefault="00860B59" w:rsidP="000B679E">
            <w:pPr>
              <w:jc w:val="both"/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1359" w:type="dxa"/>
          </w:tcPr>
          <w:p w:rsidR="00860B59" w:rsidRPr="00357744" w:rsidRDefault="00860B59" w:rsidP="004D086F">
            <w:pPr>
              <w:jc w:val="center"/>
              <w:rPr>
                <w:rFonts w:ascii="Fira Sans" w:hAnsi="Fira Sans" w:cstheme="minorHAnsi"/>
                <w:sz w:val="19"/>
                <w:szCs w:val="19"/>
              </w:rPr>
            </w:pPr>
          </w:p>
        </w:tc>
      </w:tr>
      <w:tr w:rsidR="00860B59" w:rsidRPr="00357744" w:rsidTr="00A06425">
        <w:tc>
          <w:tcPr>
            <w:tcW w:w="562" w:type="dxa"/>
            <w:shd w:val="clear" w:color="auto" w:fill="auto"/>
          </w:tcPr>
          <w:p w:rsidR="00860B59" w:rsidRPr="00357744" w:rsidRDefault="00860B59" w:rsidP="00A06425">
            <w:pPr>
              <w:spacing w:before="120" w:after="120"/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</w:tcPr>
          <w:p w:rsidR="00860B59" w:rsidRPr="00357744" w:rsidRDefault="00860B59" w:rsidP="004D086F">
            <w:pPr>
              <w:spacing w:before="60" w:after="60"/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</w:p>
        </w:tc>
        <w:tc>
          <w:tcPr>
            <w:tcW w:w="1843" w:type="dxa"/>
            <w:shd w:val="clear" w:color="auto" w:fill="auto"/>
          </w:tcPr>
          <w:p w:rsidR="00860B59" w:rsidRDefault="00860B59" w:rsidP="004D086F">
            <w:pPr>
              <w:jc w:val="center"/>
              <w:rPr>
                <w:rFonts w:ascii="Fira Sans" w:hAnsi="Fira Sans" w:cstheme="minorHAnsi"/>
                <w:sz w:val="19"/>
                <w:szCs w:val="19"/>
              </w:rPr>
            </w:pPr>
          </w:p>
        </w:tc>
        <w:tc>
          <w:tcPr>
            <w:tcW w:w="4678" w:type="dxa"/>
            <w:shd w:val="clear" w:color="auto" w:fill="auto"/>
          </w:tcPr>
          <w:p w:rsidR="00860B59" w:rsidRPr="00357744" w:rsidRDefault="00860B59" w:rsidP="000B679E">
            <w:pPr>
              <w:jc w:val="both"/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5812" w:type="dxa"/>
            <w:shd w:val="clear" w:color="auto" w:fill="auto"/>
          </w:tcPr>
          <w:p w:rsidR="00860B59" w:rsidRPr="00357744" w:rsidRDefault="00860B59" w:rsidP="000B679E">
            <w:pPr>
              <w:jc w:val="both"/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1359" w:type="dxa"/>
          </w:tcPr>
          <w:p w:rsidR="00860B59" w:rsidRPr="00357744" w:rsidRDefault="00860B59" w:rsidP="004D086F">
            <w:pPr>
              <w:jc w:val="center"/>
              <w:rPr>
                <w:rFonts w:ascii="Fira Sans" w:hAnsi="Fira Sans" w:cstheme="minorHAnsi"/>
                <w:sz w:val="19"/>
                <w:szCs w:val="19"/>
              </w:rPr>
            </w:pPr>
          </w:p>
        </w:tc>
      </w:tr>
      <w:tr w:rsidR="00860B59" w:rsidRPr="00357744" w:rsidTr="00A06425">
        <w:tc>
          <w:tcPr>
            <w:tcW w:w="562" w:type="dxa"/>
            <w:shd w:val="clear" w:color="auto" w:fill="auto"/>
          </w:tcPr>
          <w:p w:rsidR="00860B59" w:rsidRPr="00357744" w:rsidRDefault="00860B59" w:rsidP="00A06425">
            <w:pPr>
              <w:spacing w:before="120" w:after="120"/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</w:p>
        </w:tc>
        <w:tc>
          <w:tcPr>
            <w:tcW w:w="1134" w:type="dxa"/>
            <w:shd w:val="clear" w:color="auto" w:fill="auto"/>
          </w:tcPr>
          <w:p w:rsidR="00860B59" w:rsidRPr="00357744" w:rsidRDefault="00860B59" w:rsidP="004D086F">
            <w:pPr>
              <w:spacing w:before="60" w:after="60"/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</w:p>
        </w:tc>
        <w:tc>
          <w:tcPr>
            <w:tcW w:w="1843" w:type="dxa"/>
            <w:shd w:val="clear" w:color="auto" w:fill="auto"/>
          </w:tcPr>
          <w:p w:rsidR="00860B59" w:rsidRDefault="00860B59" w:rsidP="004D086F">
            <w:pPr>
              <w:jc w:val="center"/>
              <w:rPr>
                <w:rFonts w:ascii="Fira Sans" w:hAnsi="Fira Sans" w:cstheme="minorHAnsi"/>
                <w:sz w:val="19"/>
                <w:szCs w:val="19"/>
              </w:rPr>
            </w:pPr>
          </w:p>
        </w:tc>
        <w:tc>
          <w:tcPr>
            <w:tcW w:w="4678" w:type="dxa"/>
            <w:shd w:val="clear" w:color="auto" w:fill="auto"/>
          </w:tcPr>
          <w:p w:rsidR="00860B59" w:rsidRPr="00357744" w:rsidRDefault="00860B59" w:rsidP="000B679E">
            <w:pPr>
              <w:jc w:val="both"/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5812" w:type="dxa"/>
            <w:shd w:val="clear" w:color="auto" w:fill="auto"/>
          </w:tcPr>
          <w:p w:rsidR="00860B59" w:rsidRPr="00357744" w:rsidRDefault="00860B59" w:rsidP="000B679E">
            <w:pPr>
              <w:jc w:val="both"/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1359" w:type="dxa"/>
          </w:tcPr>
          <w:p w:rsidR="00860B59" w:rsidRPr="00357744" w:rsidRDefault="00860B59" w:rsidP="004D086F">
            <w:pPr>
              <w:jc w:val="center"/>
              <w:rPr>
                <w:rFonts w:ascii="Fira Sans" w:hAnsi="Fira Sans" w:cstheme="minorHAnsi"/>
                <w:sz w:val="19"/>
                <w:szCs w:val="19"/>
              </w:rPr>
            </w:pPr>
          </w:p>
        </w:tc>
      </w:tr>
    </w:tbl>
    <w:p w:rsidR="00C64B1B" w:rsidRDefault="00C64B1B" w:rsidP="009C78FB"/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D0DAA"/>
    <w:multiLevelType w:val="hybridMultilevel"/>
    <w:tmpl w:val="A63AA364"/>
    <w:lvl w:ilvl="0" w:tplc="D3FC2A4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95905038">
      <w:start w:val="1"/>
      <w:numFmt w:val="lowerLetter"/>
      <w:lvlText w:val="%2)"/>
      <w:lvlJc w:val="left"/>
      <w:pPr>
        <w:ind w:left="2066" w:hanging="1346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CF7934"/>
    <w:multiLevelType w:val="hybridMultilevel"/>
    <w:tmpl w:val="418E36A8"/>
    <w:lvl w:ilvl="0" w:tplc="7E249C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D351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B1C3A"/>
    <w:multiLevelType w:val="hybridMultilevel"/>
    <w:tmpl w:val="019E69EA"/>
    <w:lvl w:ilvl="0" w:tplc="6D0CEA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CD51A9"/>
    <w:multiLevelType w:val="hybridMultilevel"/>
    <w:tmpl w:val="E90AA3FC"/>
    <w:lvl w:ilvl="0" w:tplc="9B28EF2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A522C2"/>
    <w:multiLevelType w:val="hybridMultilevel"/>
    <w:tmpl w:val="AB7C5278"/>
    <w:lvl w:ilvl="0" w:tplc="B4EAED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E03279A"/>
    <w:multiLevelType w:val="hybridMultilevel"/>
    <w:tmpl w:val="0F3499C0"/>
    <w:lvl w:ilvl="0" w:tplc="A62204E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C67195"/>
    <w:multiLevelType w:val="hybridMultilevel"/>
    <w:tmpl w:val="75A24DE6"/>
    <w:lvl w:ilvl="0" w:tplc="C098001C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2C2DB6"/>
    <w:multiLevelType w:val="hybridMultilevel"/>
    <w:tmpl w:val="DBAABE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611085"/>
    <w:multiLevelType w:val="hybridMultilevel"/>
    <w:tmpl w:val="FE1C0622"/>
    <w:lvl w:ilvl="0" w:tplc="4E383F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6B6EF6"/>
    <w:multiLevelType w:val="hybridMultilevel"/>
    <w:tmpl w:val="1FB60118"/>
    <w:lvl w:ilvl="0" w:tplc="F54CE6E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6863B6"/>
    <w:multiLevelType w:val="hybridMultilevel"/>
    <w:tmpl w:val="072EC4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F07D6A"/>
    <w:multiLevelType w:val="hybridMultilevel"/>
    <w:tmpl w:val="F9165292"/>
    <w:lvl w:ilvl="0" w:tplc="9014B2B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E0A17CD"/>
    <w:multiLevelType w:val="hybridMultilevel"/>
    <w:tmpl w:val="79A65A0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95905038">
      <w:start w:val="1"/>
      <w:numFmt w:val="lowerLetter"/>
      <w:lvlText w:val="%2)"/>
      <w:lvlJc w:val="left"/>
      <w:pPr>
        <w:ind w:left="2066" w:hanging="1346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2"/>
  </w:num>
  <w:num w:numId="3">
    <w:abstractNumId w:val="5"/>
  </w:num>
  <w:num w:numId="4">
    <w:abstractNumId w:val="10"/>
  </w:num>
  <w:num w:numId="5">
    <w:abstractNumId w:val="0"/>
  </w:num>
  <w:num w:numId="6">
    <w:abstractNumId w:val="9"/>
  </w:num>
  <w:num w:numId="7">
    <w:abstractNumId w:val="2"/>
  </w:num>
  <w:num w:numId="8">
    <w:abstractNumId w:val="3"/>
  </w:num>
  <w:num w:numId="9">
    <w:abstractNumId w:val="6"/>
  </w:num>
  <w:num w:numId="10">
    <w:abstractNumId w:val="7"/>
  </w:num>
  <w:num w:numId="11">
    <w:abstractNumId w:val="8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B679E"/>
    <w:rsid w:val="00140BE8"/>
    <w:rsid w:val="0019648E"/>
    <w:rsid w:val="001B7260"/>
    <w:rsid w:val="002715B2"/>
    <w:rsid w:val="003124D1"/>
    <w:rsid w:val="00357744"/>
    <w:rsid w:val="003B4105"/>
    <w:rsid w:val="003E1CA6"/>
    <w:rsid w:val="004D086F"/>
    <w:rsid w:val="005F6527"/>
    <w:rsid w:val="006705EC"/>
    <w:rsid w:val="006B5D26"/>
    <w:rsid w:val="006E16E9"/>
    <w:rsid w:val="007370C9"/>
    <w:rsid w:val="00786086"/>
    <w:rsid w:val="00807385"/>
    <w:rsid w:val="00860B59"/>
    <w:rsid w:val="008F4544"/>
    <w:rsid w:val="00944932"/>
    <w:rsid w:val="009C78FB"/>
    <w:rsid w:val="009E5FDB"/>
    <w:rsid w:val="00A06425"/>
    <w:rsid w:val="00A20BDB"/>
    <w:rsid w:val="00A8088B"/>
    <w:rsid w:val="00AC7796"/>
    <w:rsid w:val="00AE4EEA"/>
    <w:rsid w:val="00B625CD"/>
    <w:rsid w:val="00B871B6"/>
    <w:rsid w:val="00BA12B9"/>
    <w:rsid w:val="00C64B1B"/>
    <w:rsid w:val="00CA1E93"/>
    <w:rsid w:val="00CD5EB0"/>
    <w:rsid w:val="00CF43CF"/>
    <w:rsid w:val="00D67609"/>
    <w:rsid w:val="00DF4F9B"/>
    <w:rsid w:val="00E14C33"/>
    <w:rsid w:val="00E2442E"/>
    <w:rsid w:val="00F1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B679E"/>
    <w:pPr>
      <w:spacing w:before="120" w:after="280" w:line="240" w:lineRule="exact"/>
      <w:ind w:left="720"/>
      <w:contextualSpacing/>
      <w:jc w:val="both"/>
    </w:pPr>
    <w:rPr>
      <w:rFonts w:ascii="Arial" w:hAnsi="Arial"/>
      <w:color w:val="000000"/>
      <w:sz w:val="19"/>
      <w:szCs w:val="22"/>
      <w:lang w:eastAsia="en-US"/>
    </w:rPr>
  </w:style>
  <w:style w:type="paragraph" w:customStyle="1" w:styleId="LITlitera">
    <w:name w:val="LIT – litera"/>
    <w:basedOn w:val="PKTpunkt"/>
    <w:uiPriority w:val="14"/>
    <w:qFormat/>
    <w:rsid w:val="00CA1E93"/>
    <w:pPr>
      <w:ind w:left="986" w:hanging="476"/>
    </w:pPr>
  </w:style>
  <w:style w:type="paragraph" w:customStyle="1" w:styleId="PKTpunkt">
    <w:name w:val="PKT – punkt"/>
    <w:uiPriority w:val="13"/>
    <w:qFormat/>
    <w:rsid w:val="00CA1E93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CZWSPPKTczwsplnapunktw">
    <w:name w:val="CZ_WSP_PKT – część wspólna punktów"/>
    <w:basedOn w:val="PKTpunkt"/>
    <w:next w:val="Normalny"/>
    <w:uiPriority w:val="16"/>
    <w:qFormat/>
    <w:rsid w:val="00CA1E93"/>
    <w:pPr>
      <w:ind w:left="0"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azwaPliku xmlns="8C029B3F-2CC4-4A59-AF0D-A90575FA3373">Uwagi GUS do projektu ustawy (KRMC)_26.02.2021.docx</NazwaPliku>
    <Odbiorcy2 xmlns="8C029B3F-2CC4-4A59-AF0D-A90575FA3373" xsi:nil="true"/>
    <Osoba xmlns="8C029B3F-2CC4-4A59-AF0D-A90575FA3373">STAT\ZARDECKIA</Osoba>
    <TemplateUrl xmlns="http://schemas.microsoft.com/sharepoint/v3" xsi:nil="true"/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0x003F9B028CC42C594AAF0DA90575FA3373</ContentTypeI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3F9B028CC42C594AAF0DA90575FA3373" ma:contentTypeVersion="" ma:contentTypeDescription="" ma:contentTypeScope="" ma:versionID="a80ed856fbc5a997d44bfc997ced819f">
  <xsd:schema xmlns:xsd="http://www.w3.org/2001/XMLSchema" xmlns:xs="http://www.w3.org/2001/XMLSchema" xmlns:p="http://schemas.microsoft.com/office/2006/metadata/properties" xmlns:ns1="http://schemas.microsoft.com/sharepoint/v3" xmlns:ns2="8C029B3F-2CC4-4A59-AF0D-A90575FA3373" targetNamespace="http://schemas.microsoft.com/office/2006/metadata/properties" ma:root="true" ma:fieldsID="e61943d334749cc2f7f8fac3c3188088" ns1:_="" ns2:_="">
    <xsd:import namespace="http://schemas.microsoft.com/sharepoint/v3"/>
    <xsd:import namespace="8C029B3F-2CC4-4A59-AF0D-A90575FA3373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029B3F-2CC4-4A59-AF0D-A90575FA3373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83D30-B784-4BAE-8141-6EF1EB117866}"/>
</file>

<file path=customXml/itemProps2.xml><?xml version="1.0" encoding="utf-8"?>
<ds:datastoreItem xmlns:ds="http://schemas.openxmlformats.org/officeDocument/2006/customXml" ds:itemID="{9B8D8A83-16B4-44F7-8801-D5AC829A3D5A}"/>
</file>

<file path=customXml/itemProps3.xml><?xml version="1.0" encoding="utf-8"?>
<ds:datastoreItem xmlns:ds="http://schemas.openxmlformats.org/officeDocument/2006/customXml" ds:itemID="{4E51C0DC-3BA0-4F07-9E42-8FDE3D6AF4A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1125</Words>
  <Characters>6751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7861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Żardecki Adam</cp:lastModifiedBy>
  <cp:revision>3</cp:revision>
  <cp:lastPrinted>2021-01-20T11:22:00Z</cp:lastPrinted>
  <dcterms:created xsi:type="dcterms:W3CDTF">2021-02-26T12:11:00Z</dcterms:created>
  <dcterms:modified xsi:type="dcterms:W3CDTF">2021-02-26T12:36:00Z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0x0101005F253E89B8992844AAE9836E71E202A8</vt:lpwstr>
  </property>
</Properties>
</file>